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0E" w:rsidRDefault="00C04B0E" w:rsidP="0087506A">
      <w:pPr>
        <w:pStyle w:val="JD-Major"/>
        <w:jc w:val="center"/>
        <w:rPr>
          <w:sz w:val="22"/>
          <w:szCs w:val="22"/>
        </w:rPr>
      </w:pPr>
      <w:r w:rsidRPr="00EE3F6F">
        <w:rPr>
          <w:b w:val="0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2924175" cy="847725"/>
            <wp:effectExtent l="19050" t="0" r="9525" b="0"/>
            <wp:wrapThrough wrapText="bothSides">
              <wp:wrapPolygon edited="0">
                <wp:start x="-141" y="0"/>
                <wp:lineTo x="-141" y="21357"/>
                <wp:lineTo x="21670" y="21357"/>
                <wp:lineTo x="21670" y="0"/>
                <wp:lineTo x="-141" y="0"/>
              </wp:wrapPolygon>
            </wp:wrapThrough>
            <wp:docPr id="6" name="Picture 1" descr="KO eHeal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 eHealt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44" w:rsidRDefault="00C31144" w:rsidP="00BF44B7">
      <w:pPr>
        <w:pStyle w:val="JD-Major"/>
        <w:rPr>
          <w:sz w:val="22"/>
          <w:szCs w:val="22"/>
        </w:rPr>
      </w:pPr>
    </w:p>
    <w:p w:rsidR="00C31144" w:rsidRPr="00281BCB" w:rsidRDefault="00C31144" w:rsidP="00C31144">
      <w:pPr>
        <w:pStyle w:val="JD-Major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281BCB">
        <w:rPr>
          <w:rFonts w:asciiTheme="minorHAnsi" w:hAnsiTheme="minorHAnsi" w:cstheme="minorHAnsi"/>
          <w:sz w:val="24"/>
          <w:szCs w:val="24"/>
        </w:rPr>
        <w:t>Job posting</w:t>
      </w:r>
    </w:p>
    <w:p w:rsidR="00C31144" w:rsidRPr="00281BCB" w:rsidRDefault="00C31144" w:rsidP="00C31144">
      <w:pPr>
        <w:jc w:val="center"/>
        <w:rPr>
          <w:rFonts w:asciiTheme="minorHAnsi" w:hAnsiTheme="minorHAnsi" w:cstheme="minorHAnsi"/>
          <w:b/>
        </w:rPr>
      </w:pPr>
    </w:p>
    <w:p w:rsidR="00C31144" w:rsidRPr="00281BCB" w:rsidRDefault="00C31144" w:rsidP="00C31144">
      <w:pPr>
        <w:jc w:val="center"/>
        <w:rPr>
          <w:rFonts w:asciiTheme="minorHAnsi" w:hAnsiTheme="minorHAnsi" w:cstheme="minorHAnsi"/>
          <w:b/>
          <w:szCs w:val="24"/>
        </w:rPr>
      </w:pPr>
      <w:r w:rsidRPr="00281BCB">
        <w:rPr>
          <w:rFonts w:asciiTheme="minorHAnsi" w:hAnsiTheme="minorHAnsi" w:cstheme="minorHAnsi"/>
          <w:b/>
          <w:szCs w:val="24"/>
        </w:rPr>
        <w:t>Regional Telemedicine Navigator</w:t>
      </w:r>
    </w:p>
    <w:p w:rsidR="00801381" w:rsidRPr="00281BCB" w:rsidRDefault="00801381" w:rsidP="00801381">
      <w:pPr>
        <w:rPr>
          <w:rFonts w:asciiTheme="minorHAnsi" w:hAnsiTheme="minorHAnsi" w:cstheme="minorHAnsi"/>
          <w:b/>
          <w:szCs w:val="24"/>
        </w:rPr>
      </w:pPr>
      <w:r w:rsidRPr="00281BCB">
        <w:rPr>
          <w:rFonts w:asciiTheme="minorHAnsi" w:hAnsiTheme="minorHAnsi" w:cstheme="minorHAnsi"/>
          <w:b/>
          <w:szCs w:val="24"/>
        </w:rPr>
        <w:t>SUMMARY</w:t>
      </w:r>
    </w:p>
    <w:p w:rsidR="00C31144" w:rsidRPr="00281BCB" w:rsidRDefault="00C31144" w:rsidP="00C31144">
      <w:pPr>
        <w:pStyle w:val="JD-Major"/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</w:pPr>
      <w:r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 xml:space="preserve">Reporting to the Clinical Services Coordinator (CSC), the Regional Telemedicine </w:t>
      </w:r>
      <w:r w:rsidR="007B28BE"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>Navigator</w:t>
      </w:r>
      <w:r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 xml:space="preserve"> i</w:t>
      </w:r>
      <w:r w:rsidR="00801381"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 xml:space="preserve">s responsible for facilitating </w:t>
      </w:r>
      <w:r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 xml:space="preserve">individual and group clinical consults for </w:t>
      </w:r>
      <w:r w:rsidR="00861F97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>Indigenous</w:t>
      </w:r>
      <w:r w:rsidRPr="00281BCB">
        <w:rPr>
          <w:rFonts w:asciiTheme="minorHAnsi" w:hAnsiTheme="minorHAnsi" w:cstheme="minorHAnsi"/>
          <w:b w:val="0"/>
          <w:bCs w:val="0"/>
          <w:caps w:val="0"/>
          <w:color w:val="000000"/>
          <w:sz w:val="24"/>
          <w:szCs w:val="24"/>
        </w:rPr>
        <w:t xml:space="preserve"> communities. The RTC is the point of contact between service providers and the community members and is responsible for brokering the connection between the two. S/he maintains documentation of all clinical telemedicine events.</w:t>
      </w:r>
    </w:p>
    <w:p w:rsidR="00C31144" w:rsidRPr="00281BCB" w:rsidRDefault="00C31144" w:rsidP="00C31144">
      <w:pPr>
        <w:pStyle w:val="JD-Major"/>
        <w:rPr>
          <w:rFonts w:asciiTheme="minorHAnsi" w:hAnsiTheme="minorHAnsi" w:cstheme="minorHAnsi"/>
          <w:sz w:val="24"/>
          <w:szCs w:val="24"/>
        </w:rPr>
      </w:pPr>
      <w:r w:rsidRPr="00281BCB">
        <w:rPr>
          <w:rFonts w:asciiTheme="minorHAnsi" w:hAnsiTheme="minorHAnsi" w:cstheme="minorHAnsi"/>
          <w:sz w:val="24"/>
          <w:szCs w:val="24"/>
        </w:rPr>
        <w:t>Responsibilities</w:t>
      </w:r>
    </w:p>
    <w:p w:rsidR="007A2297" w:rsidRPr="00281BCB" w:rsidRDefault="007A2297" w:rsidP="007A2297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Engages health care providers</w:t>
      </w:r>
    </w:p>
    <w:p w:rsidR="00C31144" w:rsidRPr="00281BCB" w:rsidRDefault="00C31144" w:rsidP="00C31144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Schedules and facilitates telemedicine clinical consults for individuals and groups</w:t>
      </w:r>
    </w:p>
    <w:p w:rsidR="00C31144" w:rsidRPr="00281BCB" w:rsidRDefault="00C31144" w:rsidP="00C31144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Maintains accurate clinical consult records</w:t>
      </w:r>
    </w:p>
    <w:p w:rsidR="00C31144" w:rsidRPr="00281BCB" w:rsidRDefault="00C31144" w:rsidP="00C31144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Participates in scheduling team</w:t>
      </w:r>
    </w:p>
    <w:p w:rsidR="007E765E" w:rsidRPr="00281BCB" w:rsidRDefault="007E765E" w:rsidP="00C31144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Demonstrates commitment to KO eHealth staff team</w:t>
      </w:r>
    </w:p>
    <w:p w:rsidR="00B4146F" w:rsidRPr="00281BCB" w:rsidRDefault="00B4146F" w:rsidP="00C31144">
      <w:pPr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Must be able to travel to northern communities as required</w:t>
      </w:r>
    </w:p>
    <w:p w:rsidR="00C31144" w:rsidRPr="00281BCB" w:rsidRDefault="00C31144" w:rsidP="00C31144">
      <w:pPr>
        <w:pStyle w:val="JD-Major"/>
        <w:rPr>
          <w:rFonts w:asciiTheme="minorHAnsi" w:hAnsiTheme="minorHAnsi" w:cstheme="minorHAnsi"/>
          <w:sz w:val="24"/>
          <w:szCs w:val="24"/>
        </w:rPr>
      </w:pPr>
      <w:r w:rsidRPr="00281BCB">
        <w:rPr>
          <w:rFonts w:asciiTheme="minorHAnsi" w:hAnsiTheme="minorHAnsi" w:cstheme="minorHAnsi"/>
          <w:sz w:val="24"/>
          <w:szCs w:val="24"/>
        </w:rPr>
        <w:t xml:space="preserve">Knowledge, Skills and Abilities 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In good standing with the College of Nursing as an RN, or RPN or have a Post-Secondary Degree or Diploma in healthcare related field or 3 years of experience working in the healthcare field.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Knowledge and understanding of Indigenous culture and values, and of the geographical and health care challenges of Indigenous people and Indigenous organizations in Ontario.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Indigenous community-based experience is preferred; administrative experience in a health or social service field is an asset.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Experience working with diverse partners; familiarity with health system in the district.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Strong organizational skills with excellent attention to detail.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Excellent interpersonal and communications skills, both oral and written.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Ability to work independently or as part of a team.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Ability to multi-task in a fast paced work environment and complete work on schedule.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Proficiency in computer programs such as M/S Word, Excel, and the use of email; ability to learn communications technology and systems software quickly.</w:t>
      </w:r>
    </w:p>
    <w:p w:rsidR="002E4891" w:rsidRPr="00281BCB" w:rsidRDefault="002E4891" w:rsidP="002E4891">
      <w:pPr>
        <w:numPr>
          <w:ilvl w:val="1"/>
          <w:numId w:val="9"/>
        </w:numPr>
        <w:rPr>
          <w:rFonts w:asciiTheme="minorHAnsi" w:hAnsiTheme="minorHAnsi" w:cstheme="minorHAnsi"/>
          <w:szCs w:val="24"/>
        </w:rPr>
      </w:pPr>
      <w:r w:rsidRPr="00281BCB">
        <w:rPr>
          <w:rFonts w:asciiTheme="minorHAnsi" w:hAnsiTheme="minorHAnsi" w:cstheme="minorHAnsi"/>
          <w:color w:val="000000"/>
        </w:rPr>
        <w:t>Dedication to service excellence.</w:t>
      </w:r>
    </w:p>
    <w:p w:rsidR="00C31144" w:rsidRPr="00281BCB" w:rsidRDefault="00C31144" w:rsidP="00C31144">
      <w:pPr>
        <w:rPr>
          <w:rFonts w:asciiTheme="minorHAnsi" w:hAnsiTheme="minorHAnsi" w:cstheme="minorHAnsi"/>
          <w:szCs w:val="24"/>
        </w:rPr>
      </w:pPr>
    </w:p>
    <w:p w:rsidR="00C31144" w:rsidRPr="00281BCB" w:rsidRDefault="00C31144" w:rsidP="00C31144">
      <w:pPr>
        <w:spacing w:after="200" w:line="276" w:lineRule="auto"/>
        <w:rPr>
          <w:rFonts w:asciiTheme="minorHAnsi" w:eastAsiaTheme="minorHAnsi" w:hAnsiTheme="minorHAnsi" w:cstheme="minorHAnsi"/>
          <w:szCs w:val="24"/>
        </w:rPr>
      </w:pPr>
      <w:r w:rsidRPr="00281BCB">
        <w:rPr>
          <w:rFonts w:asciiTheme="minorHAnsi" w:eastAsiaTheme="minorHAnsi" w:hAnsiTheme="minorHAnsi" w:cstheme="minorHAnsi"/>
          <w:szCs w:val="24"/>
        </w:rPr>
        <w:t xml:space="preserve">Location: Balmertown, Ontario. Deadline for applications:  </w:t>
      </w:r>
      <w:r w:rsidR="00202C52">
        <w:rPr>
          <w:rFonts w:asciiTheme="minorHAnsi" w:eastAsiaTheme="minorHAnsi" w:hAnsiTheme="minorHAnsi" w:cstheme="minorHAnsi"/>
          <w:b/>
          <w:szCs w:val="24"/>
        </w:rPr>
        <w:t>Open Until Filled</w:t>
      </w:r>
      <w:bookmarkStart w:id="0" w:name="_GoBack"/>
      <w:bookmarkEnd w:id="0"/>
    </w:p>
    <w:p w:rsidR="00C04B0E" w:rsidRPr="00281BCB" w:rsidRDefault="00C31144" w:rsidP="00C31144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281BCB">
        <w:rPr>
          <w:rFonts w:asciiTheme="minorHAnsi" w:eastAsiaTheme="minorHAnsi" w:hAnsiTheme="minorHAnsi" w:cstheme="minorHAnsi"/>
          <w:szCs w:val="24"/>
        </w:rPr>
        <w:t xml:space="preserve">Please send cover letter, resume and three references to: </w:t>
      </w:r>
      <w:hyperlink r:id="rId7" w:history="1">
        <w:r w:rsidR="00BF44B7" w:rsidRPr="00281BCB">
          <w:rPr>
            <w:rStyle w:val="Hyperlink"/>
            <w:rFonts w:asciiTheme="minorHAnsi" w:eastAsiaTheme="minorHAnsi" w:hAnsiTheme="minorHAnsi" w:cstheme="minorHAnsi"/>
            <w:szCs w:val="24"/>
          </w:rPr>
          <w:t>angiemccleary@kochiefs.ca</w:t>
        </w:r>
      </w:hyperlink>
    </w:p>
    <w:sectPr w:rsidR="00C04B0E" w:rsidRPr="00281BCB" w:rsidSect="00193D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5F2"/>
    <w:multiLevelType w:val="hybridMultilevel"/>
    <w:tmpl w:val="69C0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EE7032">
      <w:start w:val="1"/>
      <w:numFmt w:val="lowerLetter"/>
      <w:lvlText w:val="%2)"/>
      <w:lvlJc w:val="left"/>
      <w:pPr>
        <w:ind w:left="1605" w:hanging="525"/>
      </w:pPr>
      <w:rPr>
        <w:rFonts w:ascii="Arial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4C4"/>
    <w:multiLevelType w:val="hybridMultilevel"/>
    <w:tmpl w:val="50F2E546"/>
    <w:lvl w:ilvl="0" w:tplc="AB3232E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D5E1335"/>
    <w:multiLevelType w:val="hybridMultilevel"/>
    <w:tmpl w:val="C4662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266B9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B55"/>
    <w:multiLevelType w:val="hybridMultilevel"/>
    <w:tmpl w:val="527010AA"/>
    <w:lvl w:ilvl="0" w:tplc="58DC5A8C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23E83054"/>
    <w:multiLevelType w:val="hybridMultilevel"/>
    <w:tmpl w:val="7BE20372"/>
    <w:lvl w:ilvl="0" w:tplc="10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2DCA6B11"/>
    <w:multiLevelType w:val="hybridMultilevel"/>
    <w:tmpl w:val="5EEC0768"/>
    <w:lvl w:ilvl="0" w:tplc="FFFFFFFF">
      <w:start w:val="1"/>
      <w:numFmt w:val="bullet"/>
      <w:pStyle w:val="JD-MinorPoin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2F69033C"/>
    <w:multiLevelType w:val="hybridMultilevel"/>
    <w:tmpl w:val="A2C046F6"/>
    <w:lvl w:ilvl="0" w:tplc="3260E2F4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30A73330"/>
    <w:multiLevelType w:val="hybridMultilevel"/>
    <w:tmpl w:val="011C0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7860"/>
    <w:multiLevelType w:val="hybridMultilevel"/>
    <w:tmpl w:val="8C58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05" w:hanging="52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333A3"/>
    <w:multiLevelType w:val="hybridMultilevel"/>
    <w:tmpl w:val="57CA6B76"/>
    <w:lvl w:ilvl="0" w:tplc="27B6D4B4">
      <w:start w:val="1"/>
      <w:numFmt w:val="decimal"/>
      <w:lvlText w:val="%1."/>
      <w:lvlJc w:val="left"/>
      <w:pPr>
        <w:ind w:left="1146" w:hanging="72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CE5"/>
    <w:multiLevelType w:val="hybridMultilevel"/>
    <w:tmpl w:val="6F24520A"/>
    <w:lvl w:ilvl="0" w:tplc="EB9A0422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FFFFFFFF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A"/>
    <w:rsid w:val="0000056E"/>
    <w:rsid w:val="00193D7B"/>
    <w:rsid w:val="001B5429"/>
    <w:rsid w:val="001C010E"/>
    <w:rsid w:val="001F53ED"/>
    <w:rsid w:val="00202C52"/>
    <w:rsid w:val="00281BCB"/>
    <w:rsid w:val="002E4891"/>
    <w:rsid w:val="00321303"/>
    <w:rsid w:val="00410724"/>
    <w:rsid w:val="0044450F"/>
    <w:rsid w:val="004F2EB8"/>
    <w:rsid w:val="00643A40"/>
    <w:rsid w:val="006B16CE"/>
    <w:rsid w:val="006C541F"/>
    <w:rsid w:val="00736E4D"/>
    <w:rsid w:val="00752CF2"/>
    <w:rsid w:val="00763C7D"/>
    <w:rsid w:val="007A2297"/>
    <w:rsid w:val="007B28BE"/>
    <w:rsid w:val="007D7BE5"/>
    <w:rsid w:val="007E765E"/>
    <w:rsid w:val="00801381"/>
    <w:rsid w:val="008075F9"/>
    <w:rsid w:val="00817615"/>
    <w:rsid w:val="00830021"/>
    <w:rsid w:val="008310F4"/>
    <w:rsid w:val="00861F97"/>
    <w:rsid w:val="0087506A"/>
    <w:rsid w:val="008A1A72"/>
    <w:rsid w:val="00972777"/>
    <w:rsid w:val="009E7734"/>
    <w:rsid w:val="00A44D44"/>
    <w:rsid w:val="00B4146F"/>
    <w:rsid w:val="00B52BAA"/>
    <w:rsid w:val="00BF44B7"/>
    <w:rsid w:val="00C04B0E"/>
    <w:rsid w:val="00C1259B"/>
    <w:rsid w:val="00C22949"/>
    <w:rsid w:val="00C31144"/>
    <w:rsid w:val="00C325E0"/>
    <w:rsid w:val="00C667A0"/>
    <w:rsid w:val="00C91318"/>
    <w:rsid w:val="00CB6035"/>
    <w:rsid w:val="00CE4284"/>
    <w:rsid w:val="00DE4D1E"/>
    <w:rsid w:val="00E97551"/>
    <w:rsid w:val="00F221C5"/>
    <w:rsid w:val="00F27A64"/>
    <w:rsid w:val="00F3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-Major">
    <w:name w:val="JD - Major"/>
    <w:next w:val="Normal"/>
    <w:rsid w:val="0087506A"/>
    <w:pPr>
      <w:keepNext/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customStyle="1" w:styleId="JD-MinorPoint">
    <w:name w:val="JD - Minor Point"/>
    <w:basedOn w:val="Normal"/>
    <w:next w:val="Normal"/>
    <w:rsid w:val="0087506A"/>
    <w:pPr>
      <w:numPr>
        <w:numId w:val="1"/>
      </w:numPr>
      <w:spacing w:beforeLines="50"/>
      <w:ind w:left="820"/>
    </w:pPr>
    <w:rPr>
      <w:szCs w:val="24"/>
    </w:rPr>
  </w:style>
  <w:style w:type="paragraph" w:customStyle="1" w:styleId="JD-NumberedPoint">
    <w:name w:val="JD - Numbered Point"/>
    <w:basedOn w:val="Normal"/>
    <w:rsid w:val="0087506A"/>
    <w:pPr>
      <w:keepNext/>
      <w:keepLines/>
      <w:spacing w:before="240" w:after="120"/>
      <w:ind w:left="720" w:hanging="720"/>
      <w:contextualSpacing/>
    </w:pPr>
    <w:rPr>
      <w:b/>
      <w:color w:val="000000"/>
    </w:rPr>
  </w:style>
  <w:style w:type="paragraph" w:customStyle="1" w:styleId="KOTMBodytext">
    <w:name w:val="KOTM Body text"/>
    <w:rsid w:val="0087506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-Major">
    <w:name w:val="JD - Major"/>
    <w:next w:val="Normal"/>
    <w:rsid w:val="0087506A"/>
    <w:pPr>
      <w:keepNext/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customStyle="1" w:styleId="JD-MinorPoint">
    <w:name w:val="JD - Minor Point"/>
    <w:basedOn w:val="Normal"/>
    <w:next w:val="Normal"/>
    <w:rsid w:val="0087506A"/>
    <w:pPr>
      <w:numPr>
        <w:numId w:val="1"/>
      </w:numPr>
      <w:spacing w:beforeLines="50"/>
      <w:ind w:left="820"/>
    </w:pPr>
    <w:rPr>
      <w:szCs w:val="24"/>
    </w:rPr>
  </w:style>
  <w:style w:type="paragraph" w:customStyle="1" w:styleId="JD-NumberedPoint">
    <w:name w:val="JD - Numbered Point"/>
    <w:basedOn w:val="Normal"/>
    <w:rsid w:val="0087506A"/>
    <w:pPr>
      <w:keepNext/>
      <w:keepLines/>
      <w:spacing w:before="240" w:after="120"/>
      <w:ind w:left="720" w:hanging="720"/>
      <w:contextualSpacing/>
    </w:pPr>
    <w:rPr>
      <w:b/>
      <w:color w:val="000000"/>
    </w:rPr>
  </w:style>
  <w:style w:type="paragraph" w:customStyle="1" w:styleId="KOTMBodytext">
    <w:name w:val="KOTM Body text"/>
    <w:rsid w:val="0087506A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iemccleary@kochief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Orpah</dc:creator>
  <cp:lastModifiedBy>Reception</cp:lastModifiedBy>
  <cp:revision>6</cp:revision>
  <cp:lastPrinted>2014-09-18T14:45:00Z</cp:lastPrinted>
  <dcterms:created xsi:type="dcterms:W3CDTF">2017-03-30T16:26:00Z</dcterms:created>
  <dcterms:modified xsi:type="dcterms:W3CDTF">2017-04-10T19:32:00Z</dcterms:modified>
</cp:coreProperties>
</file>